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86" w:rsidRDefault="00DF6086" w:rsidP="00DF60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Летопись Управления Федерального казначейства </w:t>
      </w:r>
    </w:p>
    <w:p w:rsidR="00DF6086" w:rsidRDefault="00DF6086" w:rsidP="00DF608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Орловской области за 2021 год</w:t>
      </w:r>
    </w:p>
    <w:p w:rsidR="00560519" w:rsidRDefault="00560519"/>
    <w:p w:rsidR="00BB602F" w:rsidRDefault="00BB602F"/>
    <w:p w:rsidR="00627007" w:rsidRDefault="00627007" w:rsidP="00627007">
      <w:pPr>
        <w:ind w:firstLine="709"/>
        <w:jc w:val="both"/>
        <w:rPr>
          <w:sz w:val="28"/>
          <w:szCs w:val="28"/>
        </w:rPr>
      </w:pPr>
      <w:r w:rsidRPr="001359FA">
        <w:rPr>
          <w:sz w:val="28"/>
          <w:szCs w:val="28"/>
        </w:rPr>
        <w:t>В связи с вступившими в силу с 1 января 2021 года положениями Федерального закона от 27 декабря 2019 г. № 479-ФЗ «О внесени</w:t>
      </w:r>
      <w:r w:rsidR="00A448E0">
        <w:rPr>
          <w:sz w:val="28"/>
          <w:szCs w:val="28"/>
        </w:rPr>
        <w:t>и</w:t>
      </w:r>
      <w:r w:rsidRPr="001359FA">
        <w:rPr>
          <w:sz w:val="28"/>
          <w:szCs w:val="28"/>
        </w:rPr>
        <w:t xml:space="preserve"> изменений в Бюджетный кодекс Российской Федерации в части казначейского обслуживания и системы казначейских платежей» осуществлен переход на систему казначейских платежей:</w:t>
      </w:r>
      <w:r>
        <w:rPr>
          <w:sz w:val="28"/>
          <w:szCs w:val="28"/>
        </w:rPr>
        <w:t xml:space="preserve"> с апреля по июнь 2021 года в Управлении </w:t>
      </w:r>
      <w:r w:rsidR="00B842B8">
        <w:rPr>
          <w:rFonts w:eastAsia="+mn-ea"/>
          <w:bCs/>
          <w:color w:val="000000"/>
          <w:kern w:val="24"/>
          <w:sz w:val="28"/>
          <w:szCs w:val="28"/>
        </w:rPr>
        <w:t xml:space="preserve">Федерального казначейства по Орловской области (далее – Управление) </w:t>
      </w:r>
      <w:r>
        <w:rPr>
          <w:sz w:val="28"/>
          <w:szCs w:val="28"/>
        </w:rPr>
        <w:t xml:space="preserve">закрыто 674 балансовых счета, открыто 678 казначейских счетов. </w:t>
      </w:r>
    </w:p>
    <w:p w:rsidR="00D11758" w:rsidRDefault="00D33761" w:rsidP="00D11758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bCs/>
          <w:color w:val="000000"/>
          <w:kern w:val="24"/>
          <w:sz w:val="28"/>
          <w:szCs w:val="28"/>
        </w:rPr>
        <w:t>С 1 января 2021 г</w:t>
      </w:r>
      <w:r w:rsidR="00A16CDC">
        <w:rPr>
          <w:rFonts w:eastAsia="+mn-ea"/>
          <w:bCs/>
          <w:color w:val="000000"/>
          <w:kern w:val="24"/>
          <w:sz w:val="28"/>
          <w:szCs w:val="28"/>
        </w:rPr>
        <w:t>.</w:t>
      </w:r>
      <w:r>
        <w:rPr>
          <w:rFonts w:eastAsia="+mn-ea"/>
          <w:bCs/>
          <w:color w:val="000000"/>
          <w:kern w:val="24"/>
          <w:sz w:val="28"/>
          <w:szCs w:val="28"/>
        </w:rPr>
        <w:t xml:space="preserve"> Управление, р</w:t>
      </w:r>
      <w:r w:rsidR="00D11758">
        <w:rPr>
          <w:rFonts w:eastAsia="+mn-ea"/>
          <w:bCs/>
          <w:color w:val="000000"/>
          <w:kern w:val="24"/>
          <w:sz w:val="28"/>
          <w:szCs w:val="28"/>
        </w:rPr>
        <w:t>уководствуясь</w:t>
      </w:r>
      <w:r w:rsidR="00D11758" w:rsidRPr="00B17423">
        <w:rPr>
          <w:rFonts w:eastAsia="+mn-ea"/>
          <w:kern w:val="24"/>
          <w:sz w:val="28"/>
          <w:szCs w:val="28"/>
        </w:rPr>
        <w:t xml:space="preserve"> </w:t>
      </w:r>
      <w:r w:rsidR="00D11758" w:rsidRPr="00D62731">
        <w:rPr>
          <w:rFonts w:eastAsia="+mn-ea"/>
          <w:kern w:val="24"/>
          <w:sz w:val="28"/>
          <w:szCs w:val="28"/>
        </w:rPr>
        <w:t>приказом Минфина России от 30</w:t>
      </w:r>
      <w:r w:rsidR="005B0F05">
        <w:rPr>
          <w:rFonts w:eastAsia="+mn-ea"/>
          <w:kern w:val="24"/>
          <w:sz w:val="28"/>
          <w:szCs w:val="28"/>
        </w:rPr>
        <w:t xml:space="preserve"> июня 2020 г.</w:t>
      </w:r>
      <w:r w:rsidR="00D11758" w:rsidRPr="00D62731">
        <w:rPr>
          <w:rFonts w:eastAsia="+mn-ea"/>
          <w:kern w:val="24"/>
          <w:sz w:val="28"/>
          <w:szCs w:val="28"/>
        </w:rPr>
        <w:t xml:space="preserve"> № 126н «Об утверждении федерального стандарта бухгалтерского учета государственных финансов</w:t>
      </w:r>
      <w:r>
        <w:rPr>
          <w:rFonts w:eastAsia="+mn-ea"/>
          <w:kern w:val="24"/>
          <w:sz w:val="28"/>
          <w:szCs w:val="28"/>
        </w:rPr>
        <w:t xml:space="preserve"> </w:t>
      </w:r>
      <w:r w:rsidR="00D11758" w:rsidRPr="00D62731">
        <w:rPr>
          <w:rFonts w:eastAsia="+mn-ea"/>
          <w:kern w:val="24"/>
          <w:sz w:val="28"/>
          <w:szCs w:val="28"/>
        </w:rPr>
        <w:t>«Отчетность по операциям системы казначейских платежей»</w:t>
      </w:r>
      <w:r w:rsidR="00D11758">
        <w:rPr>
          <w:rFonts w:eastAsia="+mn-ea"/>
          <w:kern w:val="24"/>
          <w:sz w:val="28"/>
          <w:szCs w:val="28"/>
        </w:rPr>
        <w:t>»,</w:t>
      </w:r>
      <w:r w:rsidR="00D117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D11758">
        <w:rPr>
          <w:rFonts w:eastAsia="+mn-ea"/>
          <w:bCs/>
          <w:color w:val="000000"/>
          <w:kern w:val="24"/>
          <w:sz w:val="28"/>
          <w:szCs w:val="28"/>
        </w:rPr>
        <w:t xml:space="preserve">осуществляет ведение </w:t>
      </w:r>
      <w:r w:rsidR="00D11758" w:rsidRPr="0074751A">
        <w:rPr>
          <w:rFonts w:eastAsia="+mn-ea"/>
          <w:bCs/>
          <w:color w:val="000000"/>
          <w:kern w:val="24"/>
          <w:sz w:val="28"/>
          <w:szCs w:val="28"/>
        </w:rPr>
        <w:t>казначейского учета</w:t>
      </w:r>
      <w:r w:rsidR="00D11758">
        <w:rPr>
          <w:rFonts w:eastAsia="+mn-ea"/>
          <w:bCs/>
          <w:color w:val="000000"/>
          <w:kern w:val="24"/>
          <w:sz w:val="28"/>
          <w:szCs w:val="28"/>
        </w:rPr>
        <w:t>,</w:t>
      </w:r>
      <w:r w:rsidR="00D11758">
        <w:rPr>
          <w:rFonts w:eastAsia="+mn-ea"/>
          <w:color w:val="000000"/>
          <w:kern w:val="24"/>
          <w:sz w:val="28"/>
          <w:szCs w:val="28"/>
        </w:rPr>
        <w:t xml:space="preserve"> составляет и представляет</w:t>
      </w:r>
      <w:r w:rsidR="00D11758">
        <w:rPr>
          <w:sz w:val="28"/>
          <w:szCs w:val="28"/>
        </w:rPr>
        <w:t xml:space="preserve"> </w:t>
      </w:r>
      <w:r w:rsidR="00D11758" w:rsidRPr="0074751A">
        <w:rPr>
          <w:rFonts w:eastAsia="+mn-ea"/>
          <w:color w:val="000000"/>
          <w:kern w:val="24"/>
          <w:sz w:val="28"/>
          <w:szCs w:val="28"/>
        </w:rPr>
        <w:t>о</w:t>
      </w:r>
      <w:r w:rsidR="00D11758">
        <w:rPr>
          <w:rFonts w:eastAsia="+mn-ea"/>
          <w:color w:val="000000"/>
          <w:kern w:val="24"/>
          <w:sz w:val="28"/>
          <w:szCs w:val="28"/>
        </w:rPr>
        <w:t>тчетность</w:t>
      </w:r>
      <w:r w:rsidR="00D11758" w:rsidRPr="0074751A">
        <w:rPr>
          <w:rFonts w:eastAsia="+mn-ea"/>
          <w:color w:val="000000"/>
          <w:kern w:val="24"/>
          <w:sz w:val="28"/>
          <w:szCs w:val="28"/>
        </w:rPr>
        <w:t xml:space="preserve"> по операциям системы казначейских платежей (</w:t>
      </w:r>
      <w:r w:rsidR="00D11758">
        <w:rPr>
          <w:rFonts w:eastAsia="+mn-ea"/>
          <w:color w:val="000000"/>
          <w:kern w:val="24"/>
          <w:sz w:val="28"/>
          <w:szCs w:val="28"/>
        </w:rPr>
        <w:t>казначейскую отчетность</w:t>
      </w:r>
      <w:r w:rsidR="00D11758" w:rsidRPr="0074751A">
        <w:rPr>
          <w:rFonts w:eastAsia="+mn-ea"/>
          <w:color w:val="000000"/>
          <w:kern w:val="24"/>
          <w:sz w:val="28"/>
          <w:szCs w:val="28"/>
        </w:rPr>
        <w:t>)</w:t>
      </w:r>
      <w:r w:rsidR="00D11758">
        <w:rPr>
          <w:rFonts w:eastAsia="+mn-ea"/>
          <w:color w:val="000000"/>
          <w:kern w:val="24"/>
          <w:sz w:val="28"/>
          <w:szCs w:val="28"/>
        </w:rPr>
        <w:t>.</w:t>
      </w:r>
    </w:p>
    <w:p w:rsidR="00AB6900" w:rsidRDefault="00AB6900" w:rsidP="005B0F05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D805F9">
        <w:rPr>
          <w:sz w:val="28"/>
          <w:szCs w:val="28"/>
        </w:rPr>
        <w:t>Во исполнение Постановления Правительства</w:t>
      </w:r>
      <w:r>
        <w:rPr>
          <w:sz w:val="28"/>
          <w:szCs w:val="28"/>
        </w:rPr>
        <w:t xml:space="preserve"> от 15</w:t>
      </w:r>
      <w:r w:rsidR="005B0F05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2020</w:t>
      </w:r>
      <w:r w:rsidR="005B0F0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153 «О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казенным учреждениям» в 2021 году </w:t>
      </w:r>
      <w:r w:rsidR="00CE1852">
        <w:rPr>
          <w:sz w:val="28"/>
          <w:szCs w:val="28"/>
        </w:rPr>
        <w:t xml:space="preserve"> Управлению</w:t>
      </w:r>
      <w:r>
        <w:rPr>
          <w:sz w:val="28"/>
          <w:szCs w:val="28"/>
        </w:rPr>
        <w:t xml:space="preserve"> </w:t>
      </w:r>
      <w:r w:rsidRPr="00D805F9">
        <w:rPr>
          <w:sz w:val="28"/>
          <w:szCs w:val="28"/>
        </w:rPr>
        <w:t>переда</w:t>
      </w:r>
      <w:r>
        <w:rPr>
          <w:sz w:val="28"/>
          <w:szCs w:val="28"/>
        </w:rPr>
        <w:t>ны</w:t>
      </w:r>
      <w:r w:rsidRPr="00D805F9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</w:t>
      </w:r>
      <w:r w:rsidRPr="00D805F9">
        <w:rPr>
          <w:sz w:val="28"/>
          <w:szCs w:val="28"/>
        </w:rPr>
        <w:t xml:space="preserve"> по ведению бюджетного учета и формированию отчетности, а также по начислению и перечислению оплаты труда от субъектов централизованного учета</w:t>
      </w:r>
      <w:r w:rsidR="005B0F05">
        <w:rPr>
          <w:sz w:val="28"/>
          <w:szCs w:val="28"/>
        </w:rPr>
        <w:t xml:space="preserve">: </w:t>
      </w:r>
      <w:r w:rsidRPr="00683A1D">
        <w:rPr>
          <w:sz w:val="28"/>
          <w:szCs w:val="28"/>
        </w:rPr>
        <w:t xml:space="preserve"> Управление Федеральной службы государственной регистрации, кадастра и картографии по Орлов</w:t>
      </w:r>
      <w:r>
        <w:rPr>
          <w:sz w:val="28"/>
          <w:szCs w:val="28"/>
        </w:rPr>
        <w:t>ской области,</w:t>
      </w:r>
      <w:r w:rsidRPr="00683A1D">
        <w:rPr>
          <w:sz w:val="28"/>
          <w:szCs w:val="28"/>
        </w:rPr>
        <w:t xml:space="preserve"> Управление Федеральной антимонопольной службы по Орловской области, Управление Федеральной службы по надзору в сфере защиты прав потребителей и благополучия человека по Орловской области</w:t>
      </w:r>
      <w:r>
        <w:rPr>
          <w:sz w:val="28"/>
          <w:szCs w:val="28"/>
        </w:rPr>
        <w:t>,</w:t>
      </w:r>
      <w:r w:rsidRPr="00683A1D">
        <w:rPr>
          <w:sz w:val="28"/>
          <w:szCs w:val="28"/>
        </w:rPr>
        <w:t xml:space="preserve"> Управление Федеральной службы по надзору в сфере связи, информационных технологий и массовых коммуникаций по Орловской области</w:t>
      </w:r>
      <w:r w:rsidR="005B0F05">
        <w:rPr>
          <w:sz w:val="28"/>
          <w:szCs w:val="28"/>
        </w:rPr>
        <w:t>.</w:t>
      </w:r>
      <w:r w:rsidRPr="00683A1D">
        <w:rPr>
          <w:sz w:val="28"/>
          <w:szCs w:val="28"/>
        </w:rPr>
        <w:t xml:space="preserve"> </w:t>
      </w:r>
    </w:p>
    <w:p w:rsidR="00C77C61" w:rsidRDefault="00C77C61" w:rsidP="00C77C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 апреля 2021 г</w:t>
      </w:r>
      <w:r w:rsidR="00083C28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69410D">
        <w:rPr>
          <w:sz w:val="28"/>
          <w:szCs w:val="28"/>
        </w:rPr>
        <w:t xml:space="preserve"> соответствии с положениями статьи 242.18 Бюджетного кодекса Российской Федерации, частей 4 и 6 статьи 30 Федерального закона от 08</w:t>
      </w:r>
      <w:r>
        <w:rPr>
          <w:sz w:val="28"/>
          <w:szCs w:val="28"/>
        </w:rPr>
        <w:t xml:space="preserve"> мая 2010 г.</w:t>
      </w:r>
      <w:r w:rsidRPr="0069410D">
        <w:rPr>
          <w:sz w:val="28"/>
          <w:szCs w:val="28"/>
        </w:rPr>
        <w:t xml:space="preserve">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частями 3.1, 3.2 и 3.4 статьи 2 Федерального закона от 03</w:t>
      </w:r>
      <w:r>
        <w:rPr>
          <w:sz w:val="28"/>
          <w:szCs w:val="28"/>
        </w:rPr>
        <w:t xml:space="preserve"> ноября 2006г.</w:t>
      </w:r>
      <w:r w:rsidRPr="0069410D">
        <w:rPr>
          <w:sz w:val="28"/>
          <w:szCs w:val="28"/>
        </w:rPr>
        <w:t xml:space="preserve"> № 174-ФЗ «Об автономных учреждениях», подпунктом «ж» пункта 2 приложения № 1 к Постановлению Правительства Российской Федерации от 21</w:t>
      </w:r>
      <w:r>
        <w:rPr>
          <w:sz w:val="28"/>
          <w:szCs w:val="28"/>
        </w:rPr>
        <w:t xml:space="preserve"> декабря </w:t>
      </w:r>
      <w:r w:rsidRPr="0069410D">
        <w:rPr>
          <w:sz w:val="28"/>
          <w:szCs w:val="28"/>
        </w:rPr>
        <w:t>2020</w:t>
      </w:r>
      <w:r>
        <w:rPr>
          <w:sz w:val="28"/>
          <w:szCs w:val="28"/>
        </w:rPr>
        <w:t xml:space="preserve"> г.</w:t>
      </w:r>
      <w:r w:rsidRPr="0069410D">
        <w:rPr>
          <w:sz w:val="28"/>
          <w:szCs w:val="28"/>
        </w:rPr>
        <w:t xml:space="preserve"> № 2196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Федерации»,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</w:t>
      </w:r>
      <w:r>
        <w:rPr>
          <w:sz w:val="28"/>
          <w:szCs w:val="28"/>
        </w:rPr>
        <w:t xml:space="preserve"> октября 2016 г.</w:t>
      </w:r>
      <w:r w:rsidRPr="0069410D">
        <w:rPr>
          <w:sz w:val="28"/>
          <w:szCs w:val="28"/>
        </w:rPr>
        <w:t xml:space="preserve"> № 21н (далее – Порядок открытия и ведения лицевых счетов), Порядком казначейского обслуживания, утвержденным приказом Федерального казначейства от 14</w:t>
      </w:r>
      <w:r>
        <w:rPr>
          <w:sz w:val="28"/>
          <w:szCs w:val="28"/>
        </w:rPr>
        <w:t xml:space="preserve"> мая </w:t>
      </w:r>
      <w:r w:rsidRPr="0069410D">
        <w:rPr>
          <w:sz w:val="28"/>
          <w:szCs w:val="28"/>
        </w:rPr>
        <w:t>2020</w:t>
      </w:r>
      <w:r>
        <w:rPr>
          <w:sz w:val="28"/>
          <w:szCs w:val="28"/>
        </w:rPr>
        <w:t xml:space="preserve"> г.</w:t>
      </w:r>
      <w:r w:rsidRPr="0069410D">
        <w:rPr>
          <w:sz w:val="28"/>
          <w:szCs w:val="28"/>
        </w:rPr>
        <w:t xml:space="preserve"> № 21н</w:t>
      </w:r>
      <w:r>
        <w:rPr>
          <w:sz w:val="28"/>
          <w:szCs w:val="28"/>
        </w:rPr>
        <w:t xml:space="preserve"> между Управлением Федерального казначейства по Орловской области и Правительством Орловской области заключено соглашение </w:t>
      </w:r>
      <w:r w:rsidRPr="0069410D">
        <w:rPr>
          <w:sz w:val="28"/>
          <w:szCs w:val="28"/>
        </w:rPr>
        <w:t>о применении режима первоочередных расходов</w:t>
      </w:r>
      <w:r>
        <w:rPr>
          <w:sz w:val="28"/>
          <w:szCs w:val="28"/>
        </w:rPr>
        <w:t xml:space="preserve"> </w:t>
      </w:r>
      <w:r w:rsidRPr="0069410D">
        <w:rPr>
          <w:sz w:val="28"/>
          <w:szCs w:val="28"/>
        </w:rPr>
        <w:t>Управлением Федерального казначейства по</w:t>
      </w:r>
      <w:r>
        <w:rPr>
          <w:sz w:val="28"/>
          <w:szCs w:val="28"/>
        </w:rPr>
        <w:t xml:space="preserve"> </w:t>
      </w:r>
      <w:r w:rsidRPr="0069410D">
        <w:rPr>
          <w:sz w:val="28"/>
          <w:szCs w:val="28"/>
        </w:rPr>
        <w:t>Орловской области</w:t>
      </w:r>
      <w:r>
        <w:rPr>
          <w:sz w:val="28"/>
          <w:szCs w:val="28"/>
        </w:rPr>
        <w:t>.</w:t>
      </w:r>
    </w:p>
    <w:p w:rsidR="001B64FA" w:rsidRPr="001B64FA" w:rsidRDefault="001B64FA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мае 2021 г</w:t>
      </w:r>
      <w:r w:rsidR="00083C28">
        <w:rPr>
          <w:sz w:val="28"/>
          <w:szCs w:val="28"/>
        </w:rPr>
        <w:t>ода</w:t>
      </w:r>
      <w:r>
        <w:rPr>
          <w:sz w:val="28"/>
          <w:szCs w:val="28"/>
        </w:rPr>
        <w:t xml:space="preserve"> Управление</w:t>
      </w:r>
      <w:r w:rsidR="00627007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627007" w:rsidRPr="001B64FA">
        <w:rPr>
          <w:sz w:val="28"/>
          <w:szCs w:val="28"/>
        </w:rPr>
        <w:t xml:space="preserve">в целях реализации основного мероприятия № 2.9 Стратегической карты Казначейства России на 2021-2024 годы </w:t>
      </w:r>
      <w:r>
        <w:rPr>
          <w:sz w:val="28"/>
          <w:szCs w:val="28"/>
        </w:rPr>
        <w:t>с</w:t>
      </w:r>
      <w:r w:rsidRPr="001B64FA">
        <w:rPr>
          <w:sz w:val="28"/>
          <w:szCs w:val="28"/>
        </w:rPr>
        <w:t>огласно письму Федерального казначейства от 04</w:t>
      </w:r>
      <w:r>
        <w:rPr>
          <w:sz w:val="28"/>
          <w:szCs w:val="28"/>
        </w:rPr>
        <w:t xml:space="preserve"> мая </w:t>
      </w:r>
      <w:r w:rsidRPr="001B64FA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1B64FA">
        <w:rPr>
          <w:sz w:val="28"/>
          <w:szCs w:val="28"/>
        </w:rPr>
        <w:t xml:space="preserve"> № 07-04-05/05-10444 проведено тиражирование целевой модели «Доходы» при работе с наличными денежными средствами организаций, лицевые счета которых открыты в Управлении. </w:t>
      </w:r>
    </w:p>
    <w:p w:rsidR="000921E7" w:rsidRDefault="00CE1852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 w:rsidR="000921E7" w:rsidRPr="000921E7">
        <w:rPr>
          <w:rFonts w:eastAsia="Calibri"/>
          <w:sz w:val="28"/>
          <w:szCs w:val="28"/>
        </w:rPr>
        <w:t xml:space="preserve">Согласно обращению Правительства Орловской области о </w:t>
      </w:r>
      <w:r w:rsidR="000921E7" w:rsidRPr="00AF0DB6">
        <w:rPr>
          <w:rFonts w:eastAsia="Calibri"/>
          <w:sz w:val="28"/>
          <w:szCs w:val="28"/>
        </w:rPr>
        <w:t>передаче Управлению отдельных функций финансового органа</w:t>
      </w:r>
      <w:r w:rsidR="000921E7">
        <w:rPr>
          <w:rFonts w:eastAsia="Calibri"/>
          <w:sz w:val="28"/>
          <w:szCs w:val="28"/>
        </w:rPr>
        <w:t xml:space="preserve"> от 08 июня 2021 г. № 1046-1 с 1 января 2022 года Управлению Федерального казначейства по Орловской области переданы следующие функции: 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1) исполнение бюджета субъекта Российской Федерации, включающие: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открытие и ведение лицевых счетов, предназначенных для учета операций по исполнению бюджета, главным распорядителям, распорядителям и получателям средств бюджета субъекта Российской Федерации и главным администраторам (администраторам) источников финансирования дефицита бюджета субъекта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доведение бюджетных ассигнований, лимитов бюджетных обязательств, предельных объемов финансирования до главных распорядителей, распорядителей и получателей средств бюджета субъекта Российской Федерации и главных администраторов (администраторов) источников финансирования дефицита бюджета субъекта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учет бюджетных и денежных обязательств получателей средств бюджета субъекта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санкционирование операций, связанных с оплатой денежных обязательств получателей средств бюджета субъекта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2) проведение операций со средствами, поступающими во временное распоряжение получателей средств бюджета субъекта Российской Федерации, включающие открытие и ведение лицевых счетов для учета операций со средствами, поступающими во временное распоряжение получателей средств бюджета субъекта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3) проведение и санкционирование операций по расходам бюджетных и автономных учреждений субъектов Российской Федерации, источником финансового обеспечения которых являются средства, полученные этими учреждениями из бюджета субъекта Российской Федерации, включающие: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 xml:space="preserve">открытие и ведение лицевых счетов для учета операций со средствами бюджетных и автономных учреждений субъектов Российской Федерации; 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санкционирование операций по расходам бюджетных и автономных учреждений субъектов Российской Федерации, которым открыты лицевые счета, указанные в абзаце втором настоящего подпункта, для учета операций с субсидиями, определенными абзацем вторым пункта 1 статьи 78.1 и статьей 78.2 Бюджетного кодекса Российской Федерации;</w:t>
      </w:r>
    </w:p>
    <w:p w:rsidR="000921E7" w:rsidRPr="000E64FE" w:rsidRDefault="000921E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4) привлечение на единый счет бюджета субъекта Российской Федерации и возврат привлеченных средств в соответствии с подпунктом 2 пункта 6 и пунктом 9 статьи 236.1 Бюджетного кодекса Российской Федерации.</w:t>
      </w:r>
    </w:p>
    <w:p w:rsidR="00627007" w:rsidRPr="00AF0DB6" w:rsidRDefault="0062700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В</w:t>
      </w:r>
      <w:r w:rsidRPr="00AF0DB6">
        <w:rPr>
          <w:rFonts w:eastAsia="Calibri"/>
          <w:sz w:val="28"/>
          <w:szCs w:val="28"/>
        </w:rPr>
        <w:t xml:space="preserve"> соответствии со статьей 220.2 Бюджетного кодекса Российской Федерации и Порядком направления обращений высших исполнительных органов государственной власти субъектов Российской Федерации (местных администраций), органов управления государственными внебюджетными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внебюджетными фондами в Федеральное казначейство и их рассмотрения Федеральным казначейством, утвержденным приказом Министерства финансов Российской Федерации от 31</w:t>
      </w:r>
      <w:r>
        <w:rPr>
          <w:rFonts w:eastAsia="Calibri"/>
          <w:sz w:val="28"/>
          <w:szCs w:val="28"/>
        </w:rPr>
        <w:t xml:space="preserve"> марта 2020 г.</w:t>
      </w:r>
      <w:r w:rsidRPr="00AF0DB6">
        <w:rPr>
          <w:rFonts w:eastAsia="Calibri"/>
          <w:sz w:val="28"/>
          <w:szCs w:val="28"/>
        </w:rPr>
        <w:t xml:space="preserve"> № 50н, Правительство</w:t>
      </w:r>
      <w:r>
        <w:rPr>
          <w:rFonts w:eastAsia="Calibri"/>
          <w:sz w:val="28"/>
          <w:szCs w:val="28"/>
        </w:rPr>
        <w:t>м</w:t>
      </w:r>
      <w:r w:rsidRPr="00AF0DB6">
        <w:rPr>
          <w:rFonts w:eastAsia="Calibri"/>
          <w:sz w:val="28"/>
          <w:szCs w:val="28"/>
        </w:rPr>
        <w:t xml:space="preserve"> Орловской области переда</w:t>
      </w:r>
      <w:r>
        <w:rPr>
          <w:rFonts w:eastAsia="Calibri"/>
          <w:sz w:val="28"/>
          <w:szCs w:val="28"/>
        </w:rPr>
        <w:t>ны</w:t>
      </w:r>
      <w:r w:rsidRPr="00AF0DB6">
        <w:rPr>
          <w:rFonts w:eastAsia="Calibri"/>
          <w:sz w:val="28"/>
          <w:szCs w:val="28"/>
        </w:rPr>
        <w:t xml:space="preserve"> с </w:t>
      </w:r>
      <w:r w:rsidRPr="008060C7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июня 2021г.</w:t>
      </w:r>
      <w:r w:rsidRPr="008060C7">
        <w:rPr>
          <w:rFonts w:eastAsia="Calibri"/>
          <w:sz w:val="28"/>
          <w:szCs w:val="28"/>
        </w:rPr>
        <w:t xml:space="preserve"> </w:t>
      </w:r>
      <w:r w:rsidRPr="00AF0DB6">
        <w:rPr>
          <w:rFonts w:eastAsia="Calibri"/>
          <w:sz w:val="28"/>
          <w:szCs w:val="28"/>
        </w:rPr>
        <w:t>Управлению Федерального казначейства по Орловской области отдельные функции Департамента финансов Орловской области</w:t>
      </w:r>
      <w:r>
        <w:rPr>
          <w:rFonts w:eastAsia="Calibri"/>
          <w:sz w:val="28"/>
          <w:szCs w:val="28"/>
        </w:rPr>
        <w:t xml:space="preserve"> (обращение </w:t>
      </w:r>
      <w:r w:rsidRPr="00AF0DB6">
        <w:rPr>
          <w:rFonts w:eastAsia="Calibri"/>
          <w:sz w:val="28"/>
          <w:szCs w:val="28"/>
        </w:rPr>
        <w:t>Правительств</w:t>
      </w:r>
      <w:r>
        <w:rPr>
          <w:rFonts w:eastAsia="Calibri"/>
          <w:sz w:val="28"/>
          <w:szCs w:val="28"/>
        </w:rPr>
        <w:t>а</w:t>
      </w:r>
      <w:r w:rsidRPr="00AF0DB6">
        <w:rPr>
          <w:rFonts w:eastAsia="Calibri"/>
          <w:sz w:val="28"/>
          <w:szCs w:val="28"/>
        </w:rPr>
        <w:t xml:space="preserve"> Орловской области </w:t>
      </w:r>
      <w:r>
        <w:rPr>
          <w:rFonts w:eastAsia="Calibri"/>
          <w:sz w:val="28"/>
          <w:szCs w:val="28"/>
        </w:rPr>
        <w:t xml:space="preserve">о </w:t>
      </w:r>
      <w:r w:rsidRPr="00AF0DB6">
        <w:rPr>
          <w:rFonts w:eastAsia="Calibri"/>
          <w:sz w:val="28"/>
          <w:szCs w:val="28"/>
        </w:rPr>
        <w:t>переда</w:t>
      </w:r>
      <w:r>
        <w:rPr>
          <w:rFonts w:eastAsia="Calibri"/>
          <w:sz w:val="28"/>
          <w:szCs w:val="28"/>
        </w:rPr>
        <w:t>че</w:t>
      </w:r>
      <w:r w:rsidRPr="00AF0DB6">
        <w:rPr>
          <w:rFonts w:eastAsia="Calibri"/>
          <w:sz w:val="28"/>
          <w:szCs w:val="28"/>
        </w:rPr>
        <w:t xml:space="preserve"> Управлению Федерального казначейства по Орловской области отдельны</w:t>
      </w:r>
      <w:r>
        <w:rPr>
          <w:rFonts w:eastAsia="Calibri"/>
          <w:sz w:val="28"/>
          <w:szCs w:val="28"/>
        </w:rPr>
        <w:t>х</w:t>
      </w:r>
      <w:r w:rsidRPr="00AF0DB6">
        <w:rPr>
          <w:rFonts w:eastAsia="Calibri"/>
          <w:sz w:val="28"/>
          <w:szCs w:val="28"/>
        </w:rPr>
        <w:t xml:space="preserve"> функци</w:t>
      </w:r>
      <w:r>
        <w:rPr>
          <w:rFonts w:eastAsia="Calibri"/>
          <w:sz w:val="28"/>
          <w:szCs w:val="28"/>
        </w:rPr>
        <w:t>й финансового органа от 19 марта 2021г. № 505-1):</w:t>
      </w:r>
    </w:p>
    <w:p w:rsidR="00627007" w:rsidRPr="00AF0DB6" w:rsidRDefault="0062700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F0DB6">
        <w:rPr>
          <w:rFonts w:eastAsia="Calibri"/>
          <w:sz w:val="28"/>
          <w:szCs w:val="28"/>
        </w:rPr>
        <w:t>санкционирование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 бюджета субъекта Российской Федерации, включающие:</w:t>
      </w:r>
    </w:p>
    <w:p w:rsidR="00627007" w:rsidRPr="00AF0DB6" w:rsidRDefault="00627007" w:rsidP="00C729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0" w:name="Par1"/>
      <w:bookmarkEnd w:id="0"/>
      <w:r w:rsidRPr="00AF0DB6">
        <w:rPr>
          <w:rFonts w:eastAsia="Calibri"/>
          <w:sz w:val="28"/>
          <w:szCs w:val="28"/>
        </w:rPr>
        <w:t>открытие и ведение лицевых счетов для учета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 бюджета субъекта Российской Федерации;</w:t>
      </w:r>
    </w:p>
    <w:p w:rsidR="000921E7" w:rsidRDefault="00627007" w:rsidP="00C7294F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  <w:r w:rsidRPr="00AF0DB6">
        <w:rPr>
          <w:rFonts w:eastAsia="Calibri"/>
          <w:sz w:val="28"/>
          <w:szCs w:val="28"/>
        </w:rPr>
        <w:t>санкционирование операций по расходам юридических лиц, не являющихся участниками бюджетного процесса, бюджетными и автономными учреждениями, которым открыты лицевые счета, для учета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 бюджета субъекта Российской Федерации.</w:t>
      </w:r>
    </w:p>
    <w:p w:rsidR="00CE1852" w:rsidRDefault="00CE1852" w:rsidP="00C7294F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  <w:r w:rsidRPr="006C2E12">
        <w:rPr>
          <w:sz w:val="28"/>
          <w:szCs w:val="28"/>
        </w:rPr>
        <w:t xml:space="preserve">В 1 полугодии 2021 года </w:t>
      </w:r>
      <w:r w:rsidR="006C2E12" w:rsidRPr="006C2E12">
        <w:rPr>
          <w:sz w:val="28"/>
          <w:szCs w:val="28"/>
        </w:rPr>
        <w:t xml:space="preserve">Управлением </w:t>
      </w:r>
      <w:r>
        <w:rPr>
          <w:sz w:val="28"/>
          <w:szCs w:val="28"/>
        </w:rPr>
        <w:t>проведена работа по пилотному внедрению централизованного ведения бюджетного учета Управления Федеральной налоговой службы России по Орловской области и ее 6 территориальных органов (ФНС) и по передаче баз данных по бухгалтерскому учету</w:t>
      </w:r>
      <w:r w:rsidRPr="004D2F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Межрегиональный филиал ФКУ «ЦОКР» в г. Владимире (филиал г. Брянск). </w:t>
      </w:r>
    </w:p>
    <w:p w:rsidR="00CE1852" w:rsidRDefault="00CE1852" w:rsidP="00C7294F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  <w:lang w:val="ru"/>
        </w:rPr>
        <w:t>Федеральным</w:t>
      </w:r>
      <w:r w:rsidRPr="003C0D78">
        <w:rPr>
          <w:rFonts w:eastAsia="Arial Unicode MS"/>
          <w:color w:val="000000"/>
          <w:sz w:val="28"/>
          <w:szCs w:val="28"/>
          <w:lang w:val="ru"/>
        </w:rPr>
        <w:t xml:space="preserve"> закон</w:t>
      </w:r>
      <w:r w:rsidRPr="003C0D78">
        <w:rPr>
          <w:rFonts w:eastAsia="Arial Unicode MS"/>
          <w:color w:val="000000"/>
          <w:sz w:val="28"/>
          <w:szCs w:val="28"/>
        </w:rPr>
        <w:t>ом</w:t>
      </w:r>
      <w:r w:rsidRPr="003C0D78">
        <w:rPr>
          <w:rFonts w:eastAsia="Arial Unicode MS"/>
          <w:color w:val="000000"/>
          <w:sz w:val="28"/>
          <w:szCs w:val="28"/>
          <w:lang w:val="ru"/>
        </w:rPr>
        <w:t xml:space="preserve"> от 01</w:t>
      </w:r>
      <w:r w:rsidR="006C2E12">
        <w:rPr>
          <w:rFonts w:eastAsia="Arial Unicode MS"/>
          <w:color w:val="000000"/>
          <w:sz w:val="28"/>
          <w:szCs w:val="28"/>
          <w:lang w:val="ru"/>
        </w:rPr>
        <w:t xml:space="preserve"> июля </w:t>
      </w:r>
      <w:r w:rsidRPr="003C0D78">
        <w:rPr>
          <w:rFonts w:eastAsia="Arial Unicode MS"/>
          <w:color w:val="000000"/>
          <w:sz w:val="28"/>
          <w:szCs w:val="28"/>
          <w:lang w:val="ru"/>
        </w:rPr>
        <w:t>2021</w:t>
      </w:r>
      <w:r w:rsidR="006C2E12">
        <w:rPr>
          <w:rFonts w:eastAsia="Arial Unicode MS"/>
          <w:color w:val="000000"/>
          <w:sz w:val="28"/>
          <w:szCs w:val="28"/>
          <w:lang w:val="ru"/>
        </w:rPr>
        <w:t xml:space="preserve"> г.</w:t>
      </w:r>
      <w:r w:rsidRPr="003C0D78">
        <w:rPr>
          <w:rFonts w:eastAsia="Arial Unicode MS"/>
          <w:color w:val="000000"/>
          <w:sz w:val="28"/>
          <w:szCs w:val="28"/>
          <w:lang w:val="ru"/>
        </w:rPr>
        <w:t xml:space="preserve"> </w:t>
      </w:r>
      <w:r>
        <w:rPr>
          <w:rFonts w:eastAsia="Arial Unicode MS"/>
          <w:color w:val="000000"/>
          <w:sz w:val="28"/>
          <w:szCs w:val="28"/>
          <w:lang w:val="ru"/>
        </w:rPr>
        <w:t>№</w:t>
      </w:r>
      <w:r w:rsidRPr="003C0D78">
        <w:rPr>
          <w:rFonts w:eastAsia="Arial Unicode MS"/>
          <w:color w:val="000000"/>
          <w:sz w:val="28"/>
          <w:szCs w:val="28"/>
          <w:lang w:val="ru"/>
        </w:rPr>
        <w:t xml:space="preserve"> 244-ФЗ "О внесении изменений в Бюджетный кодекс Российской Федерации и о приостановлении действия пункта 4 статьи 242.17 Бюджетного кодекса Российской Федерации"</w:t>
      </w:r>
      <w:r w:rsidRPr="003C0D78">
        <w:rPr>
          <w:rFonts w:eastAsia="Arial Unicode MS"/>
          <w:color w:val="000000"/>
          <w:sz w:val="28"/>
          <w:szCs w:val="28"/>
        </w:rPr>
        <w:t xml:space="preserve"> впервые на постоянной основе закреплены правовые основы казначейского сопровождения.</w:t>
      </w:r>
    </w:p>
    <w:p w:rsidR="006C2E12" w:rsidRDefault="006C2E12" w:rsidP="00C7294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июле 2021 года подписано Дополнительное соглашение к Соглашению об осуществлении Управлением Федерального казначейства по Орловской области отдельных функций по исполнению бюджета Фонда социального страхования Российской Федерации при кассовом обслуживании исполнения бюджета, а также подписан новый Регламент о порядке и условиях обмена информацией между Управлением Федерального казначейства по Орловской области и Фондом </w:t>
      </w:r>
      <w:r>
        <w:rPr>
          <w:color w:val="000000"/>
          <w:sz w:val="28"/>
          <w:szCs w:val="28"/>
        </w:rPr>
        <w:lastRenderedPageBreak/>
        <w:t>социального страхования Российской Федерации при казначейском обслуживании исполнения бюджета Фонда социального страхования Российской Федерации.</w:t>
      </w:r>
    </w:p>
    <w:p w:rsidR="00801FC3" w:rsidRPr="00056A59" w:rsidRDefault="00801FC3" w:rsidP="00801F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Согласно обращению </w:t>
      </w:r>
      <w:r w:rsidRPr="00056A59">
        <w:rPr>
          <w:rFonts w:eastAsia="Calibri"/>
          <w:sz w:val="28"/>
          <w:szCs w:val="28"/>
        </w:rPr>
        <w:t>Территориальн</w:t>
      </w:r>
      <w:r>
        <w:rPr>
          <w:rFonts w:eastAsia="Calibri"/>
          <w:sz w:val="28"/>
          <w:szCs w:val="28"/>
        </w:rPr>
        <w:t>ого</w:t>
      </w:r>
      <w:r w:rsidRPr="00056A59">
        <w:rPr>
          <w:rFonts w:eastAsia="Calibri"/>
          <w:sz w:val="28"/>
          <w:szCs w:val="28"/>
        </w:rPr>
        <w:t xml:space="preserve"> фонд</w:t>
      </w:r>
      <w:r>
        <w:rPr>
          <w:rFonts w:eastAsia="Calibri"/>
          <w:sz w:val="28"/>
          <w:szCs w:val="28"/>
        </w:rPr>
        <w:t>а</w:t>
      </w:r>
      <w:r w:rsidRPr="00056A59">
        <w:rPr>
          <w:rFonts w:eastAsia="Calibri"/>
          <w:sz w:val="28"/>
          <w:szCs w:val="28"/>
        </w:rPr>
        <w:t xml:space="preserve"> обязательного медицинского страхования Орловской области</w:t>
      </w:r>
      <w:r>
        <w:rPr>
          <w:rFonts w:eastAsia="Calibri"/>
          <w:sz w:val="28"/>
          <w:szCs w:val="28"/>
        </w:rPr>
        <w:t xml:space="preserve"> от 28 сентября 2021 г. № 1262/и</w:t>
      </w:r>
      <w:r w:rsidRPr="00056A59">
        <w:rPr>
          <w:rFonts w:eastAsia="Calibri"/>
          <w:sz w:val="28"/>
          <w:szCs w:val="28"/>
        </w:rPr>
        <w:t xml:space="preserve"> с 01</w:t>
      </w:r>
      <w:r>
        <w:rPr>
          <w:rFonts w:eastAsia="Calibri"/>
          <w:sz w:val="28"/>
          <w:szCs w:val="28"/>
        </w:rPr>
        <w:t xml:space="preserve"> января </w:t>
      </w:r>
      <w:r w:rsidRPr="00056A59">
        <w:rPr>
          <w:rFonts w:eastAsia="Calibri"/>
          <w:sz w:val="28"/>
          <w:szCs w:val="28"/>
        </w:rPr>
        <w:t>2022</w:t>
      </w:r>
      <w:r>
        <w:rPr>
          <w:rFonts w:eastAsia="Calibri"/>
          <w:sz w:val="28"/>
          <w:szCs w:val="28"/>
        </w:rPr>
        <w:t xml:space="preserve"> года</w:t>
      </w:r>
      <w:r w:rsidRPr="00056A59">
        <w:rPr>
          <w:rFonts w:eastAsia="Calibri"/>
          <w:sz w:val="28"/>
          <w:szCs w:val="28"/>
        </w:rPr>
        <w:t xml:space="preserve"> Управлению Федерального казначейства по Орловской области </w:t>
      </w:r>
      <w:r>
        <w:rPr>
          <w:rFonts w:eastAsia="Calibri"/>
          <w:sz w:val="28"/>
          <w:szCs w:val="28"/>
        </w:rPr>
        <w:t xml:space="preserve">передаются </w:t>
      </w:r>
      <w:r w:rsidRPr="00056A59">
        <w:rPr>
          <w:rFonts w:eastAsia="Calibri"/>
          <w:sz w:val="28"/>
          <w:szCs w:val="28"/>
        </w:rPr>
        <w:t>отдельные функции Территориального фонда обязательного медицинского страхования Орловской области</w:t>
      </w:r>
      <w:r>
        <w:rPr>
          <w:rFonts w:eastAsia="Calibri"/>
          <w:sz w:val="28"/>
          <w:szCs w:val="28"/>
        </w:rPr>
        <w:t xml:space="preserve"> связанные:</w:t>
      </w:r>
    </w:p>
    <w:p w:rsidR="00801FC3" w:rsidRPr="00056A59" w:rsidRDefault="00801FC3" w:rsidP="00801F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56A59">
        <w:rPr>
          <w:rFonts w:eastAsia="Calibri"/>
          <w:sz w:val="28"/>
          <w:szCs w:val="28"/>
        </w:rPr>
        <w:t>1) с исполнением бюджета государственного внебюджетного фонда, включающи</w:t>
      </w:r>
      <w:r>
        <w:rPr>
          <w:rFonts w:eastAsia="Calibri"/>
          <w:sz w:val="28"/>
          <w:szCs w:val="28"/>
        </w:rPr>
        <w:t>м</w:t>
      </w:r>
      <w:r w:rsidRPr="00056A59">
        <w:rPr>
          <w:rFonts w:eastAsia="Calibri"/>
          <w:sz w:val="28"/>
          <w:szCs w:val="28"/>
        </w:rPr>
        <w:t xml:space="preserve"> доведение бюджетных ассигнований, лимитов бюджетных обязательств, предельных объемов финансирования до главных распорядителей, распорядителей и получателей средств бюджета государственного внебюджетного фонда и главных администраторов (администраторов) источников финансирования дефицита бюджета государственного внебюджетного фонда;</w:t>
      </w:r>
    </w:p>
    <w:p w:rsidR="00801FC3" w:rsidRPr="00056A59" w:rsidRDefault="00801FC3" w:rsidP="00801F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56A59">
        <w:rPr>
          <w:rFonts w:eastAsia="Calibri"/>
          <w:sz w:val="28"/>
          <w:szCs w:val="28"/>
        </w:rPr>
        <w:t>2) с проведением операций со средствами, поступающими во временное распоряжение получателей средств бюджета государственного внебюджетного фонда, включающи</w:t>
      </w:r>
      <w:r>
        <w:rPr>
          <w:rFonts w:eastAsia="Calibri"/>
          <w:sz w:val="28"/>
          <w:szCs w:val="28"/>
        </w:rPr>
        <w:t>м</w:t>
      </w:r>
      <w:r w:rsidRPr="00056A59">
        <w:rPr>
          <w:rFonts w:eastAsia="Calibri"/>
          <w:sz w:val="28"/>
          <w:szCs w:val="28"/>
        </w:rPr>
        <w:t xml:space="preserve"> открытие и ведение лицевых счетов для учета операций со средствами, поступающими во временное распоряжение получателей средств бюджета государственного внебюджетного фонда.</w:t>
      </w:r>
    </w:p>
    <w:p w:rsidR="006C2E12" w:rsidRDefault="001D04D6" w:rsidP="00C7294F">
      <w:pPr>
        <w:ind w:firstLine="709"/>
        <w:jc w:val="both"/>
        <w:rPr>
          <w:color w:val="000000"/>
          <w:spacing w:val="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С</w:t>
      </w:r>
      <w:r w:rsidR="006C2E12" w:rsidRPr="006C2E12">
        <w:rPr>
          <w:color w:val="000000"/>
          <w:spacing w:val="9"/>
          <w:sz w:val="28"/>
          <w:szCs w:val="28"/>
        </w:rPr>
        <w:t xml:space="preserve"> </w:t>
      </w:r>
      <w:r w:rsidR="006C2E12">
        <w:rPr>
          <w:color w:val="000000"/>
          <w:spacing w:val="9"/>
          <w:sz w:val="28"/>
          <w:szCs w:val="28"/>
        </w:rPr>
        <w:t>о</w:t>
      </w:r>
      <w:r w:rsidR="006C2E12" w:rsidRPr="006C2E12">
        <w:rPr>
          <w:color w:val="000000"/>
          <w:spacing w:val="9"/>
          <w:sz w:val="28"/>
          <w:szCs w:val="28"/>
        </w:rPr>
        <w:t>ктябр</w:t>
      </w:r>
      <w:r>
        <w:rPr>
          <w:color w:val="000000"/>
          <w:spacing w:val="9"/>
          <w:sz w:val="28"/>
          <w:szCs w:val="28"/>
        </w:rPr>
        <w:t>я</w:t>
      </w:r>
      <w:r w:rsidR="006C2E12" w:rsidRPr="006C2E12">
        <w:rPr>
          <w:color w:val="000000"/>
          <w:spacing w:val="9"/>
          <w:sz w:val="28"/>
          <w:szCs w:val="28"/>
        </w:rPr>
        <w:t xml:space="preserve"> 2021 года</w:t>
      </w:r>
      <w:r w:rsidR="006C2E12" w:rsidRPr="00165489">
        <w:rPr>
          <w:b/>
          <w:i/>
          <w:color w:val="000000"/>
          <w:spacing w:val="9"/>
          <w:sz w:val="28"/>
          <w:szCs w:val="28"/>
        </w:rPr>
        <w:t xml:space="preserve"> </w:t>
      </w:r>
      <w:r w:rsidR="006C2E12" w:rsidRPr="00165489">
        <w:rPr>
          <w:color w:val="000000"/>
          <w:spacing w:val="9"/>
          <w:sz w:val="28"/>
          <w:szCs w:val="28"/>
        </w:rPr>
        <w:t xml:space="preserve">в Управлении применяется Стандарт внутреннего финансового аудита </w:t>
      </w:r>
      <w:r w:rsidR="00663E88">
        <w:rPr>
          <w:color w:val="000000"/>
          <w:spacing w:val="9"/>
          <w:sz w:val="28"/>
          <w:szCs w:val="28"/>
        </w:rPr>
        <w:t>«</w:t>
      </w:r>
      <w:r w:rsidR="006C2E12" w:rsidRPr="00165489">
        <w:rPr>
          <w:color w:val="000000"/>
          <w:spacing w:val="9"/>
          <w:sz w:val="28"/>
          <w:szCs w:val="28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663E88">
        <w:rPr>
          <w:color w:val="000000"/>
          <w:spacing w:val="9"/>
          <w:sz w:val="28"/>
          <w:szCs w:val="28"/>
        </w:rPr>
        <w:t>»</w:t>
      </w:r>
      <w:r w:rsidR="006C2E12" w:rsidRPr="00165489">
        <w:rPr>
          <w:color w:val="000000"/>
          <w:spacing w:val="9"/>
          <w:sz w:val="28"/>
          <w:szCs w:val="28"/>
        </w:rPr>
        <w:t>, утвержденный приказом Минфина России от 1 сентября 2021 г. № 120н.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 w:rsidRPr="006C2E12">
        <w:rPr>
          <w:sz w:val="28"/>
          <w:szCs w:val="28"/>
        </w:rPr>
        <w:t xml:space="preserve">В соответствии с письмом </w:t>
      </w:r>
      <w:r>
        <w:rPr>
          <w:sz w:val="28"/>
          <w:szCs w:val="28"/>
        </w:rPr>
        <w:t xml:space="preserve">Федерального казначейством от 01 ноября 2019 г. территориальным органам </w:t>
      </w:r>
      <w:r w:rsidR="003D7230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казначейства поручено провести мероприятия по передаче имущественного комплекса на баланс </w:t>
      </w:r>
      <w:r w:rsidR="00707054" w:rsidRPr="009E52C1">
        <w:rPr>
          <w:sz w:val="28"/>
          <w:szCs w:val="28"/>
        </w:rPr>
        <w:t>Межрегионального филиала ФКУ ЦОКР в г. Владимире (далее – Филиал)</w:t>
      </w:r>
      <w:r>
        <w:rPr>
          <w:sz w:val="28"/>
          <w:szCs w:val="28"/>
        </w:rPr>
        <w:t xml:space="preserve">. Передача имущества проходит в три этапа, первый из которых это передача имущества территориальных отделов Управлений, второй этап – передача имущества Управления, расположенного непосредственно в административном центре, третий этап – передача неликвидного имущества, закрепленного за Управлением. 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первого этапа в 2020 году на баланс Филиала было передано 63 объекта недвижимого имущества и 2 541 объект движимого имущества Управления.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2021 год на баланс Филиала передано: 29 земельных участков, </w:t>
      </w:r>
      <w:r w:rsidRPr="00E6243F">
        <w:rPr>
          <w:sz w:val="28"/>
          <w:szCs w:val="28"/>
        </w:rPr>
        <w:t xml:space="preserve">13 </w:t>
      </w:r>
      <w:r>
        <w:rPr>
          <w:sz w:val="28"/>
          <w:szCs w:val="28"/>
        </w:rPr>
        <w:t>объектов недвижимого имущества и 5 247 наименований объектов нефинансовых активов.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первого и второго этапов Дорожной карты полностью завершены 17 декабря 2021 года. 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проводится работа по списанию неликвидного имущества, числящего за Управлением.</w:t>
      </w:r>
    </w:p>
    <w:p w:rsidR="000921E7" w:rsidRDefault="000921E7" w:rsidP="00C225A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E64FE">
        <w:rPr>
          <w:rFonts w:eastAsia="Calibri"/>
          <w:sz w:val="28"/>
          <w:szCs w:val="28"/>
        </w:rPr>
        <w:t>Согласно обращени</w:t>
      </w:r>
      <w:r>
        <w:rPr>
          <w:rFonts w:eastAsia="Calibri"/>
          <w:sz w:val="28"/>
          <w:szCs w:val="28"/>
        </w:rPr>
        <w:t>ю</w:t>
      </w:r>
      <w:r w:rsidRPr="000E64FE">
        <w:rPr>
          <w:rFonts w:eastAsia="Calibri"/>
          <w:sz w:val="28"/>
          <w:szCs w:val="28"/>
        </w:rPr>
        <w:t xml:space="preserve"> Правительства Орловской области о передаче Управлению Федерального казначейства по Орловской области отдельных функций финансового органа от 0</w:t>
      </w:r>
      <w:r>
        <w:rPr>
          <w:rFonts w:eastAsia="Calibri"/>
          <w:sz w:val="28"/>
          <w:szCs w:val="28"/>
        </w:rPr>
        <w:t>6 декабря 2021 г.</w:t>
      </w:r>
      <w:r w:rsidRPr="000E64F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2308</w:t>
      </w:r>
      <w:r w:rsidRPr="000E64FE">
        <w:rPr>
          <w:rFonts w:eastAsia="Calibri"/>
          <w:sz w:val="28"/>
          <w:szCs w:val="28"/>
        </w:rPr>
        <w:t>-1 с 1 января 2022 года Управлению Федерального казначейства по Орловской области переда</w:t>
      </w:r>
      <w:r w:rsidR="00381D9E">
        <w:rPr>
          <w:rFonts w:eastAsia="Calibri"/>
          <w:sz w:val="28"/>
          <w:szCs w:val="28"/>
        </w:rPr>
        <w:t>ются</w:t>
      </w:r>
      <w:r w:rsidRPr="000E64FE">
        <w:rPr>
          <w:rFonts w:eastAsia="Calibri"/>
          <w:sz w:val="28"/>
          <w:szCs w:val="28"/>
        </w:rPr>
        <w:t xml:space="preserve"> функции</w:t>
      </w:r>
      <w:r w:rsidR="00C225AA">
        <w:rPr>
          <w:rFonts w:eastAsia="Calibri"/>
          <w:sz w:val="28"/>
          <w:szCs w:val="28"/>
        </w:rPr>
        <w:t xml:space="preserve"> </w:t>
      </w:r>
      <w:r w:rsidR="00381D9E">
        <w:rPr>
          <w:rFonts w:eastAsia="Calibri"/>
          <w:sz w:val="28"/>
          <w:szCs w:val="28"/>
        </w:rPr>
        <w:t xml:space="preserve">по </w:t>
      </w:r>
      <w:r w:rsidRPr="00236F67">
        <w:rPr>
          <w:rFonts w:eastAsia="Calibri"/>
          <w:sz w:val="28"/>
          <w:szCs w:val="28"/>
        </w:rPr>
        <w:t>открыти</w:t>
      </w:r>
      <w:r w:rsidR="00381D9E">
        <w:rPr>
          <w:rFonts w:eastAsia="Calibri"/>
          <w:sz w:val="28"/>
          <w:szCs w:val="28"/>
        </w:rPr>
        <w:t>ю</w:t>
      </w:r>
      <w:r w:rsidRPr="00236F67">
        <w:rPr>
          <w:rFonts w:eastAsia="Calibri"/>
          <w:sz w:val="28"/>
          <w:szCs w:val="28"/>
        </w:rPr>
        <w:t xml:space="preserve"> </w:t>
      </w:r>
      <w:r w:rsidRPr="00236F67">
        <w:rPr>
          <w:rFonts w:eastAsia="Calibri"/>
          <w:sz w:val="28"/>
          <w:szCs w:val="28"/>
        </w:rPr>
        <w:lastRenderedPageBreak/>
        <w:t>и ведени</w:t>
      </w:r>
      <w:r w:rsidR="00381D9E">
        <w:rPr>
          <w:rFonts w:eastAsia="Calibri"/>
          <w:sz w:val="28"/>
          <w:szCs w:val="28"/>
        </w:rPr>
        <w:t>ю</w:t>
      </w:r>
      <w:r w:rsidRPr="00236F67">
        <w:rPr>
          <w:rFonts w:eastAsia="Calibri"/>
          <w:sz w:val="28"/>
          <w:szCs w:val="28"/>
        </w:rPr>
        <w:t xml:space="preserve"> лицевых счетов, предназначенных для учета операций со средствами участников казначейского сопровождения, и санкционировани</w:t>
      </w:r>
      <w:r w:rsidR="00381D9E">
        <w:rPr>
          <w:rFonts w:eastAsia="Calibri"/>
          <w:sz w:val="28"/>
          <w:szCs w:val="28"/>
        </w:rPr>
        <w:t>ю</w:t>
      </w:r>
      <w:r w:rsidRPr="00236F67">
        <w:rPr>
          <w:rFonts w:eastAsia="Calibri"/>
          <w:sz w:val="28"/>
          <w:szCs w:val="28"/>
        </w:rPr>
        <w:t xml:space="preserve"> операций по расходам участников казначейского сопровождения, которым открыты лицевые счета, источником финансового обеспечения которых являются средства бюджета субъекта Российской Федерации</w:t>
      </w:r>
      <w:r>
        <w:rPr>
          <w:rFonts w:eastAsia="Calibri"/>
          <w:sz w:val="28"/>
          <w:szCs w:val="28"/>
        </w:rPr>
        <w:t>.</w:t>
      </w:r>
    </w:p>
    <w:p w:rsidR="006C2E12" w:rsidRDefault="006C2E12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 в рамках реализации стратегической карты Федерального казначейства России завершены мероприятия по переводу из ППО «АСФК» лицевых счетов с типом 41, открытых в Управлении для осуществления казначейского сопровождения целевых средств, на лицевые счета с типом 71, открытые в государственной интегрированной информационной системе «Электронный бюджет».</w:t>
      </w:r>
    </w:p>
    <w:p w:rsidR="00707054" w:rsidRDefault="00707054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 мая 2021 г., в</w:t>
      </w:r>
      <w:r w:rsidRPr="00C63DBF">
        <w:rPr>
          <w:sz w:val="28"/>
          <w:szCs w:val="28"/>
        </w:rPr>
        <w:t xml:space="preserve"> преддверии 7</w:t>
      </w:r>
      <w:r>
        <w:rPr>
          <w:sz w:val="28"/>
          <w:szCs w:val="28"/>
        </w:rPr>
        <w:t>6</w:t>
      </w:r>
      <w:r w:rsidRPr="00C63DBF">
        <w:rPr>
          <w:sz w:val="28"/>
          <w:szCs w:val="28"/>
        </w:rPr>
        <w:t>-й годовщины Побед</w:t>
      </w:r>
      <w:r>
        <w:rPr>
          <w:sz w:val="28"/>
          <w:szCs w:val="28"/>
        </w:rPr>
        <w:t xml:space="preserve">ы в Великой Отечественной войне, сотрудники Управления </w:t>
      </w:r>
      <w:r w:rsidR="00381D9E" w:rsidRPr="00FE5182">
        <w:rPr>
          <w:sz w:val="28"/>
          <w:szCs w:val="28"/>
        </w:rPr>
        <w:t>почтили минутой молчания память советских воинов, погибших на фронтах Великой Отечес</w:t>
      </w:r>
      <w:r w:rsidR="00381D9E">
        <w:rPr>
          <w:sz w:val="28"/>
          <w:szCs w:val="28"/>
        </w:rPr>
        <w:t>твенной войны, и мирных жителей</w:t>
      </w:r>
      <w:r w:rsidR="004050F1">
        <w:rPr>
          <w:sz w:val="28"/>
          <w:szCs w:val="28"/>
        </w:rPr>
        <w:t>,</w:t>
      </w:r>
      <w:r w:rsidR="00381D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возложили цветы </w:t>
      </w:r>
      <w:r w:rsidRPr="00FE5182">
        <w:rPr>
          <w:sz w:val="28"/>
          <w:szCs w:val="28"/>
        </w:rPr>
        <w:t>к памятнику Героям-танкистам</w:t>
      </w:r>
      <w:r>
        <w:rPr>
          <w:sz w:val="28"/>
          <w:szCs w:val="28"/>
        </w:rPr>
        <w:t>.</w:t>
      </w:r>
    </w:p>
    <w:p w:rsidR="00707054" w:rsidRDefault="00707054" w:rsidP="00C729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этот же день</w:t>
      </w:r>
      <w:r w:rsidRPr="00C63DBF">
        <w:rPr>
          <w:sz w:val="28"/>
          <w:szCs w:val="28"/>
        </w:rPr>
        <w:t xml:space="preserve"> сотрудники Управления традиционно поздравили ветеранов, проживающих в областном геронтологическ</w:t>
      </w:r>
      <w:r>
        <w:rPr>
          <w:sz w:val="28"/>
          <w:szCs w:val="28"/>
        </w:rPr>
        <w:t xml:space="preserve">ом центре ветеранов войны и труда. Поздравления с главным праздником страны и памятные подарки </w:t>
      </w:r>
      <w:r w:rsidRPr="00BF7715">
        <w:rPr>
          <w:sz w:val="28"/>
          <w:szCs w:val="28"/>
        </w:rPr>
        <w:t>ветеран</w:t>
      </w:r>
      <w:r>
        <w:rPr>
          <w:sz w:val="28"/>
          <w:szCs w:val="28"/>
        </w:rPr>
        <w:t>ам были переданы с соблюдением противоэпидемиологических требований.</w:t>
      </w:r>
    </w:p>
    <w:p w:rsidR="00707054" w:rsidRDefault="00707054" w:rsidP="00C729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 сотрудники Управления приняли участие в интеллектуальном конкурсе «Казначейская Сова»</w:t>
      </w:r>
      <w:r w:rsidR="003C23C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07054" w:rsidRPr="00707054" w:rsidRDefault="00707054" w:rsidP="00C7294F">
      <w:pPr>
        <w:ind w:firstLine="709"/>
        <w:jc w:val="both"/>
        <w:rPr>
          <w:sz w:val="28"/>
          <w:szCs w:val="28"/>
        </w:rPr>
      </w:pPr>
      <w:r w:rsidRPr="00B65D76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B65D76">
        <w:rPr>
          <w:sz w:val="28"/>
          <w:szCs w:val="28"/>
        </w:rPr>
        <w:t xml:space="preserve"> году государственные гражданские служащие были награждены</w:t>
      </w:r>
      <w:r>
        <w:rPr>
          <w:sz w:val="28"/>
          <w:szCs w:val="28"/>
        </w:rPr>
        <w:t xml:space="preserve"> </w:t>
      </w:r>
      <w:r w:rsidRPr="00707054">
        <w:rPr>
          <w:sz w:val="28"/>
          <w:szCs w:val="28"/>
        </w:rPr>
        <w:t xml:space="preserve">ведомственными и иными наградами за безупречную и эффективную гражданскую службу, реальный вклад в решение финансово-экономических задач (81 человек): 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Благодарность Министра Финансов Российской Федерации - 1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Почетная грамота Федерального казначейства – 1, 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 w:rsidRPr="00B65D76">
        <w:rPr>
          <w:sz w:val="28"/>
          <w:szCs w:val="28"/>
        </w:rPr>
        <w:t xml:space="preserve">Благодарность Федерального казначейства – </w:t>
      </w:r>
      <w:r>
        <w:rPr>
          <w:sz w:val="28"/>
          <w:szCs w:val="28"/>
        </w:rPr>
        <w:t>11</w:t>
      </w:r>
      <w:r w:rsidRPr="00B65D76">
        <w:rPr>
          <w:sz w:val="28"/>
          <w:szCs w:val="28"/>
        </w:rPr>
        <w:t xml:space="preserve">, 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Памятная медаль «25 лет Казначейства России» - 8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 w:rsidRPr="00B65D76">
        <w:rPr>
          <w:sz w:val="28"/>
          <w:szCs w:val="28"/>
        </w:rPr>
        <w:t xml:space="preserve">Благодарность Управления Федерального казначейства по Орловской области – </w:t>
      </w:r>
      <w:r>
        <w:rPr>
          <w:sz w:val="28"/>
          <w:szCs w:val="28"/>
        </w:rPr>
        <w:t>22</w:t>
      </w:r>
      <w:r w:rsidRPr="00ED56FD">
        <w:rPr>
          <w:sz w:val="28"/>
          <w:szCs w:val="28"/>
        </w:rPr>
        <w:t>,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 w:rsidRPr="00ED56FD">
        <w:rPr>
          <w:sz w:val="28"/>
          <w:szCs w:val="28"/>
        </w:rPr>
        <w:t xml:space="preserve"> Занесение на Доску почета Управления Федерального казначейства по Орловской области – </w:t>
      </w:r>
      <w:r>
        <w:rPr>
          <w:sz w:val="28"/>
          <w:szCs w:val="28"/>
        </w:rPr>
        <w:t>24</w:t>
      </w:r>
      <w:r w:rsidRPr="00ED56FD">
        <w:rPr>
          <w:sz w:val="28"/>
          <w:szCs w:val="28"/>
        </w:rPr>
        <w:t xml:space="preserve">, 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 w:rsidRPr="00ED56FD">
        <w:rPr>
          <w:sz w:val="28"/>
          <w:szCs w:val="28"/>
        </w:rPr>
        <w:t xml:space="preserve">Почетная грамота Общероссийского профессионального союза казначеев России – </w:t>
      </w:r>
      <w:r>
        <w:rPr>
          <w:sz w:val="28"/>
          <w:szCs w:val="28"/>
        </w:rPr>
        <w:t>9</w:t>
      </w:r>
      <w:r w:rsidRPr="00ED56FD">
        <w:rPr>
          <w:sz w:val="28"/>
          <w:szCs w:val="28"/>
        </w:rPr>
        <w:t xml:space="preserve">, 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 w:rsidRPr="00ED56FD">
        <w:rPr>
          <w:sz w:val="28"/>
          <w:szCs w:val="28"/>
        </w:rPr>
        <w:t>Благодарность Общероссийского профессионального союза казначеев России-</w:t>
      </w:r>
      <w:r>
        <w:rPr>
          <w:sz w:val="28"/>
          <w:szCs w:val="28"/>
        </w:rPr>
        <w:t>5</w:t>
      </w:r>
      <w:r w:rsidRPr="00ED56FD">
        <w:rPr>
          <w:sz w:val="28"/>
          <w:szCs w:val="28"/>
        </w:rPr>
        <w:t>.</w:t>
      </w:r>
    </w:p>
    <w:p w:rsidR="00707054" w:rsidRPr="00707054" w:rsidRDefault="008D2F0F" w:rsidP="008D2F0F">
      <w:pPr>
        <w:ind w:left="709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7054" w:rsidRPr="00707054">
        <w:rPr>
          <w:sz w:val="28"/>
          <w:szCs w:val="28"/>
        </w:rPr>
        <w:t>За многолетний добросовестный труд, за большой вклад в развитие</w:t>
      </w:r>
      <w:r>
        <w:rPr>
          <w:sz w:val="28"/>
          <w:szCs w:val="28"/>
        </w:rPr>
        <w:t xml:space="preserve">   </w:t>
      </w:r>
      <w:r w:rsidR="00707054" w:rsidRPr="00707054">
        <w:rPr>
          <w:sz w:val="28"/>
          <w:szCs w:val="28"/>
        </w:rPr>
        <w:t>казначейской системы на территории Орловской области (18 человек):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Объявлена Благодарность Губернатора Орловской области – 3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Почетная грамота Губернатора Орловской области – 6</w:t>
      </w:r>
    </w:p>
    <w:p w:rsidR="00707054" w:rsidRDefault="00707054" w:rsidP="0070705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Почетная грамота Орловского областного Совета Народных депутатов – 6</w:t>
      </w:r>
    </w:p>
    <w:p w:rsidR="00BB602F" w:rsidRDefault="00707054" w:rsidP="00804DE5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Благодарность Аппарата полномочного представителя Президента Российской Федерации в Центральном Федеральном округе – 6</w:t>
      </w:r>
      <w:r w:rsidR="00804DE5" w:rsidRPr="00804DE5">
        <w:rPr>
          <w:sz w:val="28"/>
          <w:szCs w:val="28"/>
        </w:rPr>
        <w:t>.</w:t>
      </w:r>
      <w:bookmarkStart w:id="1" w:name="_GoBack"/>
      <w:bookmarkEnd w:id="1"/>
    </w:p>
    <w:sectPr w:rsidR="00BB602F" w:rsidSect="00EE0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546" w:rsidRDefault="00F36546" w:rsidP="00EE0BE0">
      <w:r>
        <w:separator/>
      </w:r>
    </w:p>
  </w:endnote>
  <w:endnote w:type="continuationSeparator" w:id="0">
    <w:p w:rsidR="00F36546" w:rsidRDefault="00F36546" w:rsidP="00EE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BE0" w:rsidRDefault="00EE0BE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BE0" w:rsidRDefault="00EE0BE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BE0" w:rsidRDefault="00EE0B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546" w:rsidRDefault="00F36546" w:rsidP="00EE0BE0">
      <w:r>
        <w:separator/>
      </w:r>
    </w:p>
  </w:footnote>
  <w:footnote w:type="continuationSeparator" w:id="0">
    <w:p w:rsidR="00F36546" w:rsidRDefault="00F36546" w:rsidP="00EE0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BE0" w:rsidRDefault="00EE0BE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509099"/>
      <w:docPartObj>
        <w:docPartGallery w:val="Page Numbers (Top of Page)"/>
        <w:docPartUnique/>
      </w:docPartObj>
    </w:sdtPr>
    <w:sdtEndPr/>
    <w:sdtContent>
      <w:p w:rsidR="00EE0BE0" w:rsidRDefault="00EE0B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DE5">
          <w:rPr>
            <w:noProof/>
          </w:rPr>
          <w:t>4</w:t>
        </w:r>
        <w:r>
          <w:fldChar w:fldCharType="end"/>
        </w:r>
      </w:p>
    </w:sdtContent>
  </w:sdt>
  <w:p w:rsidR="00EE0BE0" w:rsidRDefault="00EE0BE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BE0" w:rsidRDefault="00EE0BE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50F6D"/>
    <w:multiLevelType w:val="hybridMultilevel"/>
    <w:tmpl w:val="AF4EC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391A9E"/>
    <w:multiLevelType w:val="hybridMultilevel"/>
    <w:tmpl w:val="C9F447F4"/>
    <w:lvl w:ilvl="0" w:tplc="5776B7C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44"/>
    <w:rsid w:val="00083C28"/>
    <w:rsid w:val="000921E7"/>
    <w:rsid w:val="00110387"/>
    <w:rsid w:val="001359FA"/>
    <w:rsid w:val="001525A2"/>
    <w:rsid w:val="001B64FA"/>
    <w:rsid w:val="001C117E"/>
    <w:rsid w:val="001D04D6"/>
    <w:rsid w:val="002F179A"/>
    <w:rsid w:val="00302963"/>
    <w:rsid w:val="00381D9E"/>
    <w:rsid w:val="003C23CC"/>
    <w:rsid w:val="003D7230"/>
    <w:rsid w:val="003F0DD1"/>
    <w:rsid w:val="004050F1"/>
    <w:rsid w:val="00427A37"/>
    <w:rsid w:val="004E7F61"/>
    <w:rsid w:val="00560519"/>
    <w:rsid w:val="00586144"/>
    <w:rsid w:val="005B0F05"/>
    <w:rsid w:val="00627007"/>
    <w:rsid w:val="00663E88"/>
    <w:rsid w:val="006C2E12"/>
    <w:rsid w:val="006C5D4A"/>
    <w:rsid w:val="00707054"/>
    <w:rsid w:val="00801FC3"/>
    <w:rsid w:val="00804DE5"/>
    <w:rsid w:val="008C5C1B"/>
    <w:rsid w:val="008D2F0F"/>
    <w:rsid w:val="00900999"/>
    <w:rsid w:val="009B1E43"/>
    <w:rsid w:val="00A16CDC"/>
    <w:rsid w:val="00A448E0"/>
    <w:rsid w:val="00AB6900"/>
    <w:rsid w:val="00AC7E65"/>
    <w:rsid w:val="00AF7911"/>
    <w:rsid w:val="00B7061A"/>
    <w:rsid w:val="00B74434"/>
    <w:rsid w:val="00B842B8"/>
    <w:rsid w:val="00BB602F"/>
    <w:rsid w:val="00C225AA"/>
    <w:rsid w:val="00C7294F"/>
    <w:rsid w:val="00C77C61"/>
    <w:rsid w:val="00CE1852"/>
    <w:rsid w:val="00CE5AC1"/>
    <w:rsid w:val="00D11758"/>
    <w:rsid w:val="00D27B04"/>
    <w:rsid w:val="00D33761"/>
    <w:rsid w:val="00DF6086"/>
    <w:rsid w:val="00EE0BE0"/>
    <w:rsid w:val="00F3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76F06-3260-4D2F-9F95-DF33A27E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758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D11758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EE0B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B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0B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B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4753-FE5F-4AA9-9E7D-0B0ECEBD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Надежда Ивановна</dc:creator>
  <cp:keywords/>
  <dc:description/>
  <cp:lastModifiedBy>Полякова Надежда Ивановна</cp:lastModifiedBy>
  <cp:revision>11</cp:revision>
  <dcterms:created xsi:type="dcterms:W3CDTF">2022-02-10T06:47:00Z</dcterms:created>
  <dcterms:modified xsi:type="dcterms:W3CDTF">2022-02-15T06:33:00Z</dcterms:modified>
</cp:coreProperties>
</file>